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FF" w:rsidRDefault="001F52FF" w:rsidP="001F52FF">
      <w:pPr>
        <w:jc w:val="center"/>
        <w:rPr>
          <w:b/>
          <w:sz w:val="28"/>
          <w:szCs w:val="32"/>
          <w:u w:val="single"/>
        </w:rPr>
      </w:pPr>
      <w:r w:rsidRPr="001F52FF">
        <w:rPr>
          <w:b/>
          <w:noProof/>
          <w:sz w:val="28"/>
          <w:szCs w:val="32"/>
          <w:u w:val="single"/>
          <w:lang w:eastAsia="it-IT"/>
        </w:rPr>
        <w:drawing>
          <wp:inline distT="0" distB="0" distL="0" distR="0">
            <wp:extent cx="6115050" cy="1438275"/>
            <wp:effectExtent l="19050" t="0" r="0" b="0"/>
            <wp:docPr id="2" name="Immagine 2" descr="testata compl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comple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2FF" w:rsidRDefault="001F52FF">
      <w:pPr>
        <w:rPr>
          <w:b/>
          <w:sz w:val="28"/>
          <w:szCs w:val="32"/>
          <w:u w:val="single"/>
        </w:rPr>
      </w:pPr>
    </w:p>
    <w:p w:rsidR="001F52FF" w:rsidRDefault="001F52FF">
      <w:pPr>
        <w:rPr>
          <w:b/>
          <w:sz w:val="28"/>
          <w:szCs w:val="32"/>
          <w:u w:val="single"/>
        </w:rPr>
      </w:pPr>
    </w:p>
    <w:p w:rsidR="001100FD" w:rsidRPr="003304A6" w:rsidRDefault="00AB54C3" w:rsidP="0036064B">
      <w:pPr>
        <w:jc w:val="center"/>
        <w:rPr>
          <w:b/>
          <w:sz w:val="28"/>
          <w:szCs w:val="32"/>
          <w:u w:val="single"/>
        </w:rPr>
      </w:pPr>
      <w:r w:rsidRPr="003304A6">
        <w:rPr>
          <w:b/>
          <w:sz w:val="28"/>
          <w:szCs w:val="32"/>
          <w:u w:val="single"/>
        </w:rPr>
        <w:t xml:space="preserve">Griglia </w:t>
      </w:r>
      <w:r w:rsidR="00DE7010" w:rsidRPr="003304A6">
        <w:rPr>
          <w:b/>
          <w:sz w:val="28"/>
          <w:szCs w:val="32"/>
          <w:u w:val="single"/>
        </w:rPr>
        <w:t>di valutazione dell’</w:t>
      </w:r>
      <w:r w:rsidR="009967E8" w:rsidRPr="003304A6">
        <w:rPr>
          <w:b/>
          <w:sz w:val="28"/>
          <w:szCs w:val="32"/>
          <w:u w:val="single"/>
        </w:rPr>
        <w:t>elaborato</w:t>
      </w:r>
      <w:r w:rsidR="003304A6" w:rsidRPr="003304A6">
        <w:rPr>
          <w:b/>
          <w:sz w:val="28"/>
          <w:szCs w:val="32"/>
          <w:u w:val="single"/>
        </w:rPr>
        <w:t xml:space="preserve"> dell’esame di Stato</w:t>
      </w:r>
      <w:r w:rsidR="00F81CC2">
        <w:rPr>
          <w:b/>
          <w:sz w:val="28"/>
          <w:szCs w:val="32"/>
          <w:u w:val="single"/>
        </w:rPr>
        <w:t xml:space="preserve"> 2019-2020</w:t>
      </w:r>
    </w:p>
    <w:tbl>
      <w:tblPr>
        <w:tblStyle w:val="Grigliatabella"/>
        <w:tblW w:w="14850" w:type="dxa"/>
        <w:tblLook w:val="04A0"/>
      </w:tblPr>
      <w:tblGrid>
        <w:gridCol w:w="1902"/>
        <w:gridCol w:w="956"/>
        <w:gridCol w:w="2221"/>
        <w:gridCol w:w="7505"/>
        <w:gridCol w:w="851"/>
        <w:gridCol w:w="1415"/>
      </w:tblGrid>
      <w:tr w:rsidR="00CD7C22" w:rsidTr="00091BAC">
        <w:tc>
          <w:tcPr>
            <w:tcW w:w="1732" w:type="dxa"/>
          </w:tcPr>
          <w:p w:rsidR="00DE7010" w:rsidRPr="009967E8" w:rsidRDefault="00DE7010">
            <w:pPr>
              <w:rPr>
                <w:sz w:val="24"/>
                <w:szCs w:val="32"/>
              </w:rPr>
            </w:pPr>
            <w:r w:rsidRPr="009967E8">
              <w:rPr>
                <w:sz w:val="24"/>
                <w:szCs w:val="32"/>
              </w:rPr>
              <w:t>Criteri</w:t>
            </w:r>
            <w:r w:rsidR="009967E8">
              <w:rPr>
                <w:sz w:val="24"/>
                <w:szCs w:val="32"/>
              </w:rPr>
              <w:t>-indicatori</w:t>
            </w:r>
          </w:p>
          <w:p w:rsidR="00DE7010" w:rsidRPr="009967E8" w:rsidRDefault="00DE7010">
            <w:pPr>
              <w:rPr>
                <w:sz w:val="24"/>
                <w:szCs w:val="32"/>
              </w:rPr>
            </w:pPr>
          </w:p>
        </w:tc>
        <w:tc>
          <w:tcPr>
            <w:tcW w:w="961" w:type="dxa"/>
          </w:tcPr>
          <w:p w:rsidR="00DE7010" w:rsidRPr="009967E8" w:rsidRDefault="00D8066E">
            <w:pPr>
              <w:rPr>
                <w:sz w:val="24"/>
                <w:szCs w:val="32"/>
              </w:rPr>
            </w:pPr>
            <w:r w:rsidRPr="009967E8">
              <w:rPr>
                <w:sz w:val="24"/>
                <w:szCs w:val="32"/>
              </w:rPr>
              <w:t>Livelli</w:t>
            </w:r>
          </w:p>
        </w:tc>
        <w:tc>
          <w:tcPr>
            <w:tcW w:w="9889" w:type="dxa"/>
            <w:gridSpan w:val="2"/>
          </w:tcPr>
          <w:p w:rsidR="00DE7010" w:rsidRPr="009967E8" w:rsidRDefault="009967E8">
            <w:pPr>
              <w:rPr>
                <w:sz w:val="24"/>
                <w:szCs w:val="24"/>
              </w:rPr>
            </w:pPr>
            <w:r w:rsidRPr="009967E8">
              <w:rPr>
                <w:sz w:val="24"/>
                <w:szCs w:val="24"/>
              </w:rPr>
              <w:t>Descrittori</w:t>
            </w:r>
          </w:p>
        </w:tc>
        <w:tc>
          <w:tcPr>
            <w:tcW w:w="851" w:type="dxa"/>
          </w:tcPr>
          <w:p w:rsidR="00DE7010" w:rsidRPr="009967E8" w:rsidRDefault="0099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</w:tc>
        <w:tc>
          <w:tcPr>
            <w:tcW w:w="1417" w:type="dxa"/>
          </w:tcPr>
          <w:p w:rsidR="00DE7010" w:rsidRPr="009967E8" w:rsidRDefault="0099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</w:tc>
      </w:tr>
      <w:tr w:rsidR="00E72395" w:rsidTr="00091BAC">
        <w:trPr>
          <w:trHeight w:val="318"/>
        </w:trPr>
        <w:tc>
          <w:tcPr>
            <w:tcW w:w="1732" w:type="dxa"/>
            <w:vMerge w:val="restart"/>
          </w:tcPr>
          <w:p w:rsidR="00E72395" w:rsidRPr="000D0406" w:rsidRDefault="00091BAC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E72395" w:rsidRPr="000D0406">
              <w:rPr>
                <w:b/>
                <w:bCs/>
              </w:rPr>
              <w:t>Acquisizione dei contenuti e coerenza con l’argomento assegnato</w:t>
            </w:r>
          </w:p>
          <w:p w:rsidR="00E72395" w:rsidRPr="009967E8" w:rsidRDefault="00E723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E72395" w:rsidRPr="009967E8" w:rsidRDefault="00E72395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</w:t>
            </w:r>
          </w:p>
        </w:tc>
        <w:tc>
          <w:tcPr>
            <w:tcW w:w="9889" w:type="dxa"/>
            <w:gridSpan w:val="2"/>
          </w:tcPr>
          <w:p w:rsidR="007E7E6A" w:rsidRDefault="00E72395" w:rsidP="00E72395">
            <w:r>
              <w:t xml:space="preserve">I contenuti non sono coerenti con l’argomento e l’alunno li ha acquisiti in modo frammentario e </w:t>
            </w:r>
            <w:r w:rsidR="007E7E6A">
              <w:t>lacunoso</w:t>
            </w:r>
          </w:p>
          <w:p w:rsidR="00E72395" w:rsidRPr="009967E8" w:rsidRDefault="00E72395" w:rsidP="00E72395">
            <w:r>
              <w:t xml:space="preserve"> </w:t>
            </w:r>
          </w:p>
        </w:tc>
        <w:tc>
          <w:tcPr>
            <w:tcW w:w="851" w:type="dxa"/>
          </w:tcPr>
          <w:p w:rsidR="00E72395" w:rsidRPr="009967E8" w:rsidRDefault="00E72395" w:rsidP="00E7239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1417" w:type="dxa"/>
            <w:vMerge w:val="restart"/>
          </w:tcPr>
          <w:p w:rsidR="00E72395" w:rsidRDefault="00E72395">
            <w:pPr>
              <w:rPr>
                <w:sz w:val="32"/>
                <w:szCs w:val="32"/>
              </w:rPr>
            </w:pPr>
          </w:p>
        </w:tc>
      </w:tr>
      <w:tr w:rsidR="00E72395" w:rsidTr="00091BAC">
        <w:trPr>
          <w:trHeight w:val="318"/>
        </w:trPr>
        <w:tc>
          <w:tcPr>
            <w:tcW w:w="1732" w:type="dxa"/>
            <w:vMerge/>
          </w:tcPr>
          <w:p w:rsidR="00E72395" w:rsidRPr="000D0406" w:rsidRDefault="00E72395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</w:tcPr>
          <w:p w:rsidR="00E72395" w:rsidRPr="009967E8" w:rsidRDefault="00E72395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E72395" w:rsidRPr="009967E8" w:rsidRDefault="00E72395" w:rsidP="00E72395">
            <w:r w:rsidRPr="009967E8">
              <w:t>I contenuti sono poco coerenti con l’argomento assegnato e l’alunno</w:t>
            </w:r>
            <w:r>
              <w:t xml:space="preserve"> li ha acquisiti in modo parziale</w:t>
            </w:r>
          </w:p>
          <w:p w:rsidR="00E72395" w:rsidRPr="009967E8" w:rsidRDefault="00E72395"/>
        </w:tc>
        <w:tc>
          <w:tcPr>
            <w:tcW w:w="851" w:type="dxa"/>
          </w:tcPr>
          <w:p w:rsidR="00E72395" w:rsidRDefault="00E7239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1417" w:type="dxa"/>
            <w:vMerge/>
          </w:tcPr>
          <w:p w:rsidR="00E72395" w:rsidRDefault="00E72395">
            <w:pPr>
              <w:rPr>
                <w:sz w:val="32"/>
                <w:szCs w:val="32"/>
              </w:rPr>
            </w:pPr>
          </w:p>
        </w:tc>
      </w:tr>
      <w:tr w:rsidR="00E72395" w:rsidTr="00091BAC">
        <w:trPr>
          <w:trHeight w:val="346"/>
        </w:trPr>
        <w:tc>
          <w:tcPr>
            <w:tcW w:w="1732" w:type="dxa"/>
            <w:vMerge/>
          </w:tcPr>
          <w:p w:rsidR="00E72395" w:rsidRPr="009967E8" w:rsidRDefault="00E723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</w:tcPr>
          <w:p w:rsidR="00E72395" w:rsidRPr="009967E8" w:rsidRDefault="00E72395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II</w:t>
            </w:r>
          </w:p>
        </w:tc>
        <w:tc>
          <w:tcPr>
            <w:tcW w:w="9889" w:type="dxa"/>
            <w:gridSpan w:val="2"/>
          </w:tcPr>
          <w:p w:rsidR="00E72395" w:rsidRDefault="00E72395" w:rsidP="00C240C1">
            <w:r w:rsidRPr="009967E8">
              <w:t>I contenuti sono</w:t>
            </w:r>
            <w:r>
              <w:t xml:space="preserve"> sufficientemente</w:t>
            </w:r>
            <w:r w:rsidRPr="009967E8">
              <w:t xml:space="preserve"> coerenti con l’argomento assegnato e l’alunno li ha acquisiti in</w:t>
            </w:r>
            <w:r>
              <w:t xml:space="preserve"> modo adeguato</w:t>
            </w:r>
          </w:p>
          <w:p w:rsidR="00E72395" w:rsidRPr="009967E8" w:rsidRDefault="00E72395" w:rsidP="00C240C1"/>
        </w:tc>
        <w:tc>
          <w:tcPr>
            <w:tcW w:w="851" w:type="dxa"/>
          </w:tcPr>
          <w:p w:rsidR="00E72395" w:rsidRPr="009967E8" w:rsidRDefault="00E7239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1417" w:type="dxa"/>
            <w:vMerge/>
          </w:tcPr>
          <w:p w:rsidR="00E72395" w:rsidRDefault="00E72395">
            <w:pPr>
              <w:rPr>
                <w:sz w:val="32"/>
                <w:szCs w:val="32"/>
              </w:rPr>
            </w:pPr>
          </w:p>
        </w:tc>
      </w:tr>
      <w:tr w:rsidR="00E72395" w:rsidTr="00091BAC">
        <w:trPr>
          <w:trHeight w:val="239"/>
        </w:trPr>
        <w:tc>
          <w:tcPr>
            <w:tcW w:w="1732" w:type="dxa"/>
            <w:vMerge/>
          </w:tcPr>
          <w:p w:rsidR="00E72395" w:rsidRPr="009967E8" w:rsidRDefault="00E723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E72395" w:rsidRPr="009967E8" w:rsidRDefault="00E72395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III</w:t>
            </w:r>
          </w:p>
        </w:tc>
        <w:tc>
          <w:tcPr>
            <w:tcW w:w="9889" w:type="dxa"/>
            <w:gridSpan w:val="2"/>
          </w:tcPr>
          <w:p w:rsidR="00E72395" w:rsidRDefault="00E72395" w:rsidP="00EF73B4">
            <w:r>
              <w:t>I contenuti sono coerenti con l’argomento trattato e l’alunno li ha acquisiti in modo corretto</w:t>
            </w:r>
          </w:p>
          <w:p w:rsidR="00E72395" w:rsidRPr="009967E8" w:rsidRDefault="00E72395" w:rsidP="00EF73B4"/>
        </w:tc>
        <w:tc>
          <w:tcPr>
            <w:tcW w:w="851" w:type="dxa"/>
          </w:tcPr>
          <w:p w:rsidR="00E72395" w:rsidRPr="009967E8" w:rsidRDefault="00E72395" w:rsidP="00E7239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1417" w:type="dxa"/>
            <w:vMerge/>
          </w:tcPr>
          <w:p w:rsidR="00E72395" w:rsidRDefault="00E72395">
            <w:pPr>
              <w:rPr>
                <w:sz w:val="32"/>
                <w:szCs w:val="32"/>
              </w:rPr>
            </w:pPr>
          </w:p>
        </w:tc>
      </w:tr>
      <w:tr w:rsidR="00E72395" w:rsidTr="00091BAC">
        <w:trPr>
          <w:trHeight w:val="238"/>
        </w:trPr>
        <w:tc>
          <w:tcPr>
            <w:tcW w:w="1732" w:type="dxa"/>
            <w:vMerge/>
          </w:tcPr>
          <w:p w:rsidR="00E72395" w:rsidRPr="009967E8" w:rsidRDefault="00E723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E72395" w:rsidRPr="009967E8" w:rsidRDefault="00E72395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E72395" w:rsidRDefault="00E72395" w:rsidP="00A053D9">
            <w:r w:rsidRPr="009967E8">
              <w:t>I contenuti sono del tutto coerenti con l’argomento trattato e l’alunno li ha acquisiti in modo completo</w:t>
            </w:r>
          </w:p>
          <w:p w:rsidR="00E72395" w:rsidRPr="009967E8" w:rsidRDefault="00E72395" w:rsidP="00A053D9"/>
        </w:tc>
        <w:tc>
          <w:tcPr>
            <w:tcW w:w="851" w:type="dxa"/>
          </w:tcPr>
          <w:p w:rsidR="00E72395" w:rsidRDefault="00E7239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1417" w:type="dxa"/>
            <w:vMerge/>
          </w:tcPr>
          <w:p w:rsidR="00E72395" w:rsidRDefault="00E72395">
            <w:pPr>
              <w:rPr>
                <w:sz w:val="32"/>
                <w:szCs w:val="32"/>
              </w:rPr>
            </w:pPr>
          </w:p>
        </w:tc>
      </w:tr>
      <w:tr w:rsidR="00E72395" w:rsidTr="00091BAC">
        <w:trPr>
          <w:trHeight w:val="318"/>
        </w:trPr>
        <w:tc>
          <w:tcPr>
            <w:tcW w:w="1732" w:type="dxa"/>
            <w:vMerge/>
          </w:tcPr>
          <w:p w:rsidR="00E72395" w:rsidRPr="009967E8" w:rsidRDefault="00E723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E72395" w:rsidRPr="009967E8" w:rsidRDefault="00E72395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IV</w:t>
            </w:r>
          </w:p>
        </w:tc>
        <w:tc>
          <w:tcPr>
            <w:tcW w:w="9889" w:type="dxa"/>
            <w:gridSpan w:val="2"/>
          </w:tcPr>
          <w:p w:rsidR="00E72395" w:rsidRDefault="00E72395">
            <w:r w:rsidRPr="009967E8">
              <w:t>I contenuti sono pienamente coerenti con l’argomento assegnato e l’alunno li ha acquisiti in modo completo e approfondito</w:t>
            </w:r>
          </w:p>
          <w:p w:rsidR="00E72395" w:rsidRPr="009967E8" w:rsidRDefault="00E72395"/>
        </w:tc>
        <w:tc>
          <w:tcPr>
            <w:tcW w:w="851" w:type="dxa"/>
          </w:tcPr>
          <w:p w:rsidR="00E72395" w:rsidRPr="009967E8" w:rsidRDefault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1417" w:type="dxa"/>
            <w:vMerge/>
          </w:tcPr>
          <w:p w:rsidR="00E72395" w:rsidRDefault="00E72395">
            <w:pPr>
              <w:rPr>
                <w:sz w:val="32"/>
                <w:szCs w:val="32"/>
              </w:rPr>
            </w:pPr>
          </w:p>
        </w:tc>
      </w:tr>
      <w:tr w:rsidR="00E72395" w:rsidTr="00091BAC">
        <w:trPr>
          <w:trHeight w:val="318"/>
        </w:trPr>
        <w:tc>
          <w:tcPr>
            <w:tcW w:w="1732" w:type="dxa"/>
            <w:vMerge/>
          </w:tcPr>
          <w:p w:rsidR="00E72395" w:rsidRPr="009967E8" w:rsidRDefault="00E7239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E72395" w:rsidRPr="009967E8" w:rsidRDefault="00E72395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E72395" w:rsidRDefault="00E72395">
            <w:r>
              <w:t>I contenuti sono pienamente coerenti con l’ar</w:t>
            </w:r>
            <w:r w:rsidR="006078D7">
              <w:t>gomento assegnato</w:t>
            </w:r>
            <w:r>
              <w:t xml:space="preserve"> e l’alunno mostra piena padronanza </w:t>
            </w:r>
            <w:r w:rsidR="006078D7">
              <w:t>nel loro utilizzo</w:t>
            </w:r>
          </w:p>
          <w:p w:rsidR="006078D7" w:rsidRPr="009967E8" w:rsidRDefault="006078D7"/>
        </w:tc>
        <w:tc>
          <w:tcPr>
            <w:tcW w:w="851" w:type="dxa"/>
          </w:tcPr>
          <w:p w:rsidR="00E72395" w:rsidRDefault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1417" w:type="dxa"/>
            <w:vMerge/>
          </w:tcPr>
          <w:p w:rsidR="00E72395" w:rsidRDefault="00E72395">
            <w:pPr>
              <w:rPr>
                <w:sz w:val="32"/>
                <w:szCs w:val="32"/>
              </w:rPr>
            </w:pPr>
          </w:p>
        </w:tc>
      </w:tr>
      <w:tr w:rsidR="006078D7" w:rsidTr="00091BAC">
        <w:trPr>
          <w:trHeight w:val="102"/>
        </w:trPr>
        <w:tc>
          <w:tcPr>
            <w:tcW w:w="1732" w:type="dxa"/>
            <w:vMerge w:val="restart"/>
          </w:tcPr>
          <w:p w:rsidR="006078D7" w:rsidRPr="00CD7C22" w:rsidRDefault="00091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 </w:t>
            </w:r>
            <w:r w:rsidR="006078D7" w:rsidRPr="00CD7C22">
              <w:rPr>
                <w:b/>
                <w:bCs/>
              </w:rPr>
              <w:t>Originalità del contenuto</w:t>
            </w:r>
            <w:r w:rsidR="006078D7">
              <w:rPr>
                <w:b/>
                <w:bCs/>
              </w:rPr>
              <w:t xml:space="preserve"> (e della modalità)</w:t>
            </w:r>
          </w:p>
          <w:p w:rsidR="006078D7" w:rsidRPr="00CD7C22" w:rsidRDefault="006078D7">
            <w:pPr>
              <w:rPr>
                <w:b/>
                <w:bCs/>
              </w:rPr>
            </w:pPr>
          </w:p>
        </w:tc>
        <w:tc>
          <w:tcPr>
            <w:tcW w:w="961" w:type="dxa"/>
            <w:vMerge w:val="restart"/>
          </w:tcPr>
          <w:p w:rsidR="006078D7" w:rsidRPr="009967E8" w:rsidRDefault="006078D7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</w:t>
            </w:r>
          </w:p>
        </w:tc>
        <w:tc>
          <w:tcPr>
            <w:tcW w:w="9889" w:type="dxa"/>
            <w:gridSpan w:val="2"/>
          </w:tcPr>
          <w:p w:rsidR="006078D7" w:rsidRDefault="006078D7">
            <w:r>
              <w:t>L’elaborato non è originale</w:t>
            </w:r>
          </w:p>
          <w:p w:rsidR="007B3A2C" w:rsidRPr="009967E8" w:rsidRDefault="007B3A2C"/>
        </w:tc>
        <w:tc>
          <w:tcPr>
            <w:tcW w:w="851" w:type="dxa"/>
          </w:tcPr>
          <w:p w:rsidR="006078D7" w:rsidRPr="009967E8" w:rsidRDefault="006078D7" w:rsidP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1417" w:type="dxa"/>
            <w:vMerge w:val="restart"/>
          </w:tcPr>
          <w:p w:rsidR="006078D7" w:rsidRDefault="006078D7">
            <w:pPr>
              <w:rPr>
                <w:sz w:val="32"/>
                <w:szCs w:val="32"/>
              </w:rPr>
            </w:pPr>
          </w:p>
        </w:tc>
      </w:tr>
      <w:tr w:rsidR="006078D7" w:rsidTr="00091BAC">
        <w:trPr>
          <w:trHeight w:val="101"/>
        </w:trPr>
        <w:tc>
          <w:tcPr>
            <w:tcW w:w="1732" w:type="dxa"/>
            <w:vMerge/>
          </w:tcPr>
          <w:p w:rsidR="006078D7" w:rsidRPr="00CD7C22" w:rsidRDefault="006078D7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</w:tcPr>
          <w:p w:rsidR="006078D7" w:rsidRPr="009967E8" w:rsidRDefault="006078D7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6078D7" w:rsidRDefault="006078D7">
            <w:r w:rsidRPr="009967E8">
              <w:t>L’elaborato presenta contenuti</w:t>
            </w:r>
            <w:r>
              <w:t xml:space="preserve"> e modalità </w:t>
            </w:r>
            <w:r w:rsidRPr="009967E8">
              <w:t xml:space="preserve"> poco originali</w:t>
            </w:r>
          </w:p>
          <w:p w:rsidR="007B3A2C" w:rsidRPr="009967E8" w:rsidRDefault="007B3A2C"/>
        </w:tc>
        <w:tc>
          <w:tcPr>
            <w:tcW w:w="851" w:type="dxa"/>
          </w:tcPr>
          <w:p w:rsidR="006078D7" w:rsidRDefault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1417" w:type="dxa"/>
            <w:vMerge/>
          </w:tcPr>
          <w:p w:rsidR="006078D7" w:rsidRDefault="006078D7">
            <w:pPr>
              <w:rPr>
                <w:sz w:val="32"/>
                <w:szCs w:val="32"/>
              </w:rPr>
            </w:pPr>
          </w:p>
        </w:tc>
      </w:tr>
      <w:tr w:rsidR="006078D7" w:rsidTr="00091BAC">
        <w:trPr>
          <w:trHeight w:val="431"/>
        </w:trPr>
        <w:tc>
          <w:tcPr>
            <w:tcW w:w="1732" w:type="dxa"/>
            <w:vMerge/>
          </w:tcPr>
          <w:p w:rsidR="006078D7" w:rsidRPr="00CD7C22" w:rsidRDefault="006078D7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6078D7" w:rsidRPr="009967E8" w:rsidRDefault="006078D7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II</w:t>
            </w:r>
          </w:p>
        </w:tc>
        <w:tc>
          <w:tcPr>
            <w:tcW w:w="9889" w:type="dxa"/>
            <w:gridSpan w:val="2"/>
          </w:tcPr>
          <w:p w:rsidR="007B3A2C" w:rsidRPr="009967E8" w:rsidRDefault="006078D7">
            <w:r w:rsidRPr="009967E8">
              <w:t>L’elaborato presenta contenuti</w:t>
            </w:r>
            <w:r>
              <w:t xml:space="preserve"> e modalità</w:t>
            </w:r>
            <w:r w:rsidRPr="009967E8">
              <w:t xml:space="preserve"> nel complesso originali</w:t>
            </w:r>
          </w:p>
        </w:tc>
        <w:tc>
          <w:tcPr>
            <w:tcW w:w="851" w:type="dxa"/>
          </w:tcPr>
          <w:p w:rsidR="006078D7" w:rsidRPr="009967E8" w:rsidRDefault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1417" w:type="dxa"/>
            <w:vMerge/>
          </w:tcPr>
          <w:p w:rsidR="006078D7" w:rsidRDefault="006078D7">
            <w:pPr>
              <w:rPr>
                <w:sz w:val="32"/>
                <w:szCs w:val="32"/>
              </w:rPr>
            </w:pPr>
          </w:p>
        </w:tc>
      </w:tr>
      <w:tr w:rsidR="006078D7" w:rsidTr="00091BAC">
        <w:trPr>
          <w:trHeight w:val="239"/>
        </w:trPr>
        <w:tc>
          <w:tcPr>
            <w:tcW w:w="1732" w:type="dxa"/>
            <w:vMerge/>
          </w:tcPr>
          <w:p w:rsidR="006078D7" w:rsidRPr="00CD7C22" w:rsidRDefault="006078D7">
            <w:pPr>
              <w:rPr>
                <w:b/>
                <w:bCs/>
              </w:rPr>
            </w:pPr>
          </w:p>
        </w:tc>
        <w:tc>
          <w:tcPr>
            <w:tcW w:w="961" w:type="dxa"/>
            <w:vMerge w:val="restart"/>
          </w:tcPr>
          <w:p w:rsidR="006078D7" w:rsidRPr="009967E8" w:rsidRDefault="006078D7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III</w:t>
            </w:r>
          </w:p>
        </w:tc>
        <w:tc>
          <w:tcPr>
            <w:tcW w:w="9889" w:type="dxa"/>
            <w:gridSpan w:val="2"/>
          </w:tcPr>
          <w:p w:rsidR="006078D7" w:rsidRDefault="006078D7">
            <w:r>
              <w:t>L’elaborato presenta contenuti e modalità discretamente originali</w:t>
            </w:r>
          </w:p>
          <w:p w:rsidR="007B3A2C" w:rsidRPr="009967E8" w:rsidRDefault="007B3A2C"/>
        </w:tc>
        <w:tc>
          <w:tcPr>
            <w:tcW w:w="851" w:type="dxa"/>
          </w:tcPr>
          <w:p w:rsidR="006078D7" w:rsidRPr="009967E8" w:rsidRDefault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1417" w:type="dxa"/>
            <w:vMerge/>
          </w:tcPr>
          <w:p w:rsidR="006078D7" w:rsidRDefault="006078D7">
            <w:pPr>
              <w:rPr>
                <w:sz w:val="32"/>
                <w:szCs w:val="32"/>
              </w:rPr>
            </w:pPr>
          </w:p>
        </w:tc>
      </w:tr>
      <w:tr w:rsidR="006078D7" w:rsidTr="00091BAC">
        <w:trPr>
          <w:trHeight w:val="431"/>
        </w:trPr>
        <w:tc>
          <w:tcPr>
            <w:tcW w:w="1732" w:type="dxa"/>
            <w:vMerge/>
          </w:tcPr>
          <w:p w:rsidR="006078D7" w:rsidRPr="00CD7C22" w:rsidRDefault="006078D7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</w:tcPr>
          <w:p w:rsidR="006078D7" w:rsidRPr="009967E8" w:rsidRDefault="006078D7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6078D7" w:rsidRDefault="006078D7" w:rsidP="002E1E24">
            <w:r w:rsidRPr="009967E8">
              <w:t xml:space="preserve">L’elaborato presenta contenuti </w:t>
            </w:r>
            <w:r>
              <w:t>e modalità</w:t>
            </w:r>
            <w:r w:rsidR="007B3A2C">
              <w:t xml:space="preserve"> molto</w:t>
            </w:r>
            <w:r>
              <w:t xml:space="preserve"> </w:t>
            </w:r>
            <w:r w:rsidRPr="009967E8">
              <w:t>originali</w:t>
            </w:r>
          </w:p>
          <w:p w:rsidR="006078D7" w:rsidRPr="009967E8" w:rsidRDefault="006078D7" w:rsidP="002E1E24"/>
        </w:tc>
        <w:tc>
          <w:tcPr>
            <w:tcW w:w="851" w:type="dxa"/>
          </w:tcPr>
          <w:p w:rsidR="006078D7" w:rsidRDefault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1417" w:type="dxa"/>
            <w:vMerge/>
          </w:tcPr>
          <w:p w:rsidR="006078D7" w:rsidRDefault="006078D7">
            <w:pPr>
              <w:rPr>
                <w:sz w:val="32"/>
                <w:szCs w:val="32"/>
              </w:rPr>
            </w:pPr>
          </w:p>
        </w:tc>
      </w:tr>
      <w:tr w:rsidR="006078D7" w:rsidTr="00091BAC">
        <w:trPr>
          <w:trHeight w:val="159"/>
        </w:trPr>
        <w:tc>
          <w:tcPr>
            <w:tcW w:w="1732" w:type="dxa"/>
            <w:vMerge/>
          </w:tcPr>
          <w:p w:rsidR="006078D7" w:rsidRPr="00CD7C22" w:rsidRDefault="006078D7">
            <w:pPr>
              <w:rPr>
                <w:b/>
                <w:bCs/>
              </w:rPr>
            </w:pPr>
          </w:p>
        </w:tc>
        <w:tc>
          <w:tcPr>
            <w:tcW w:w="961" w:type="dxa"/>
            <w:vMerge w:val="restart"/>
          </w:tcPr>
          <w:p w:rsidR="006078D7" w:rsidRPr="009967E8" w:rsidRDefault="006078D7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IV</w:t>
            </w:r>
          </w:p>
        </w:tc>
        <w:tc>
          <w:tcPr>
            <w:tcW w:w="9889" w:type="dxa"/>
            <w:gridSpan w:val="2"/>
          </w:tcPr>
          <w:p w:rsidR="006078D7" w:rsidRDefault="006078D7">
            <w:r>
              <w:t>L’elaborato presenta contenuti e modalit</w:t>
            </w:r>
            <w:r w:rsidR="007B3A2C">
              <w:t>à</w:t>
            </w:r>
            <w:r>
              <w:t xml:space="preserve"> originali</w:t>
            </w:r>
            <w:r w:rsidR="007B3A2C">
              <w:t xml:space="preserve"> e personali</w:t>
            </w:r>
          </w:p>
          <w:p w:rsidR="007E7E6A" w:rsidRPr="009967E8" w:rsidRDefault="007E7E6A"/>
        </w:tc>
        <w:tc>
          <w:tcPr>
            <w:tcW w:w="851" w:type="dxa"/>
          </w:tcPr>
          <w:p w:rsidR="006078D7" w:rsidRPr="009967E8" w:rsidRDefault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1417" w:type="dxa"/>
            <w:vMerge/>
          </w:tcPr>
          <w:p w:rsidR="006078D7" w:rsidRDefault="006078D7">
            <w:pPr>
              <w:rPr>
                <w:sz w:val="32"/>
                <w:szCs w:val="32"/>
              </w:rPr>
            </w:pPr>
          </w:p>
        </w:tc>
      </w:tr>
      <w:tr w:rsidR="006078D7" w:rsidTr="00091BAC">
        <w:trPr>
          <w:trHeight w:val="159"/>
        </w:trPr>
        <w:tc>
          <w:tcPr>
            <w:tcW w:w="1732" w:type="dxa"/>
            <w:vMerge/>
          </w:tcPr>
          <w:p w:rsidR="006078D7" w:rsidRPr="00CD7C22" w:rsidRDefault="006078D7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</w:tcPr>
          <w:p w:rsidR="006078D7" w:rsidRPr="009967E8" w:rsidRDefault="006078D7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6078D7" w:rsidRPr="009967E8" w:rsidRDefault="006078D7">
            <w:r w:rsidRPr="009967E8">
              <w:t xml:space="preserve">L’elaborato presenta contenuti </w:t>
            </w:r>
            <w:r w:rsidR="007B3A2C">
              <w:t xml:space="preserve">del tutto originali, creativi </w:t>
            </w:r>
            <w:r>
              <w:t>e personali</w:t>
            </w:r>
          </w:p>
        </w:tc>
        <w:tc>
          <w:tcPr>
            <w:tcW w:w="851" w:type="dxa"/>
          </w:tcPr>
          <w:p w:rsidR="006078D7" w:rsidRDefault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1417" w:type="dxa"/>
            <w:vMerge/>
          </w:tcPr>
          <w:p w:rsidR="006078D7" w:rsidRDefault="006078D7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398"/>
        </w:trPr>
        <w:tc>
          <w:tcPr>
            <w:tcW w:w="1732" w:type="dxa"/>
            <w:vMerge w:val="restart"/>
          </w:tcPr>
          <w:p w:rsidR="00927AFF" w:rsidRPr="00CD7C22" w:rsidRDefault="00091B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927AFF" w:rsidRPr="00CD7C22">
              <w:rPr>
                <w:b/>
                <w:bCs/>
              </w:rPr>
              <w:t>Chiarezza espositiva e padronanza lessicale</w:t>
            </w:r>
          </w:p>
          <w:p w:rsidR="00927AFF" w:rsidRPr="00CD7C22" w:rsidRDefault="00927AFF">
            <w:pPr>
              <w:rPr>
                <w:b/>
                <w:bCs/>
              </w:rPr>
            </w:pPr>
          </w:p>
        </w:tc>
        <w:tc>
          <w:tcPr>
            <w:tcW w:w="961" w:type="dxa"/>
            <w:vMerge w:val="restart"/>
          </w:tcPr>
          <w:p w:rsidR="00927AFF" w:rsidRPr="009967E8" w:rsidRDefault="00927AFF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</w:t>
            </w:r>
          </w:p>
        </w:tc>
        <w:tc>
          <w:tcPr>
            <w:tcW w:w="9889" w:type="dxa"/>
            <w:gridSpan w:val="2"/>
          </w:tcPr>
          <w:p w:rsidR="00927AFF" w:rsidRDefault="00927AFF">
            <w:r w:rsidRPr="009967E8">
              <w:t xml:space="preserve">L’alunno </w:t>
            </w:r>
            <w:r>
              <w:t xml:space="preserve">non </w:t>
            </w:r>
            <w:r w:rsidRPr="009967E8">
              <w:t>è in grado di esporre e col</w:t>
            </w:r>
            <w:r>
              <w:t>legare le conoscenze acquisite</w:t>
            </w:r>
            <w:r w:rsidRPr="009967E8">
              <w:t xml:space="preserve">. </w:t>
            </w:r>
            <w:r>
              <w:t>Si esprime in modo s</w:t>
            </w:r>
            <w:r w:rsidRPr="009967E8">
              <w:t>corretto, utilizzando un lessico, anche d</w:t>
            </w:r>
            <w:r>
              <w:t xml:space="preserve">i settore, non </w:t>
            </w:r>
            <w:r w:rsidRPr="009967E8">
              <w:t>adeguato</w:t>
            </w:r>
          </w:p>
          <w:p w:rsidR="007E7E6A" w:rsidRPr="009967E8" w:rsidRDefault="007E7E6A"/>
        </w:tc>
        <w:tc>
          <w:tcPr>
            <w:tcW w:w="851" w:type="dxa"/>
          </w:tcPr>
          <w:p w:rsidR="00927AFF" w:rsidRPr="009967E8" w:rsidRDefault="00927AF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1417" w:type="dxa"/>
            <w:vMerge w:val="restart"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397"/>
        </w:trPr>
        <w:tc>
          <w:tcPr>
            <w:tcW w:w="1732" w:type="dxa"/>
            <w:vMerge/>
          </w:tcPr>
          <w:p w:rsidR="00927AFF" w:rsidRPr="00CD7C22" w:rsidRDefault="00927AFF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</w:tcPr>
          <w:p w:rsidR="00927AFF" w:rsidRPr="009967E8" w:rsidRDefault="00927AFF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927AFF" w:rsidRDefault="00927AFF">
            <w:r w:rsidRPr="009967E8">
              <w:t>L’alunno è in grado di esporre e collegare le conoscenze acquisite con difficoltà e in modo stentato. Si esprime in modo non sempre corretto, utilizzando un lessico, anche di settore, poco adeguato</w:t>
            </w:r>
          </w:p>
          <w:p w:rsidR="007E7E6A" w:rsidRPr="009967E8" w:rsidRDefault="007E7E6A"/>
        </w:tc>
        <w:tc>
          <w:tcPr>
            <w:tcW w:w="851" w:type="dxa"/>
          </w:tcPr>
          <w:p w:rsidR="00927AFF" w:rsidRDefault="00927AF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820"/>
        </w:trPr>
        <w:tc>
          <w:tcPr>
            <w:tcW w:w="1732" w:type="dxa"/>
            <w:vMerge/>
          </w:tcPr>
          <w:p w:rsidR="00927AFF" w:rsidRPr="009967E8" w:rsidRDefault="00927A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</w:tcPr>
          <w:p w:rsidR="00927AFF" w:rsidRPr="009967E8" w:rsidRDefault="00927AFF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II</w:t>
            </w:r>
          </w:p>
        </w:tc>
        <w:tc>
          <w:tcPr>
            <w:tcW w:w="9889" w:type="dxa"/>
            <w:gridSpan w:val="2"/>
          </w:tcPr>
          <w:p w:rsidR="00927AFF" w:rsidRPr="009967E8" w:rsidRDefault="00927AFF" w:rsidP="00A57C7E">
            <w:r w:rsidRPr="009967E8">
              <w:t>L’alunno è in grado di esporre le conoscenze acquisite</w:t>
            </w:r>
            <w:r>
              <w:t xml:space="preserve"> in modo abbastanza chiaro</w:t>
            </w:r>
            <w:r w:rsidRPr="009967E8">
              <w:t xml:space="preserve">, </w:t>
            </w:r>
            <w:r>
              <w:t xml:space="preserve">istituendo semplici </w:t>
            </w:r>
            <w:r w:rsidRPr="009967E8">
              <w:t>collegamenti tra le discipline</w:t>
            </w:r>
            <w:r>
              <w:t>. Utilizza</w:t>
            </w:r>
            <w:r w:rsidRPr="009967E8">
              <w:t xml:space="preserve"> un lessico adeguato, anche in riferimento al linguaggio </w:t>
            </w:r>
            <w:r>
              <w:t>di settore</w:t>
            </w:r>
          </w:p>
        </w:tc>
        <w:tc>
          <w:tcPr>
            <w:tcW w:w="851" w:type="dxa"/>
          </w:tcPr>
          <w:p w:rsidR="00927AFF" w:rsidRPr="009967E8" w:rsidRDefault="00927AF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398"/>
        </w:trPr>
        <w:tc>
          <w:tcPr>
            <w:tcW w:w="1732" w:type="dxa"/>
            <w:vMerge/>
          </w:tcPr>
          <w:p w:rsidR="00927AFF" w:rsidRPr="009967E8" w:rsidRDefault="00927A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927AFF" w:rsidRPr="009967E8" w:rsidRDefault="00927AFF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III</w:t>
            </w:r>
          </w:p>
        </w:tc>
        <w:tc>
          <w:tcPr>
            <w:tcW w:w="9889" w:type="dxa"/>
            <w:gridSpan w:val="2"/>
          </w:tcPr>
          <w:p w:rsidR="00927AFF" w:rsidRDefault="00927AFF" w:rsidP="009967E8">
            <w:r w:rsidRPr="009967E8">
              <w:t>L’alunno è in grado di esporre</w:t>
            </w:r>
            <w:r>
              <w:t xml:space="preserve"> in modo chiaro</w:t>
            </w:r>
            <w:r w:rsidRPr="009967E8">
              <w:t xml:space="preserve"> le conoscenze acquisite, </w:t>
            </w:r>
            <w:r>
              <w:t xml:space="preserve">istituendo semplici </w:t>
            </w:r>
            <w:r w:rsidRPr="009967E8">
              <w:t>collegamenti tra le discipline. Si esprime in modo corretto</w:t>
            </w:r>
            <w:r w:rsidR="007E7E6A">
              <w:t>,</w:t>
            </w:r>
            <w:r w:rsidRPr="009967E8">
              <w:t xml:space="preserve"> utilizzando un lessico adeguato, anche in riferimento al linguaggio di settore</w:t>
            </w:r>
          </w:p>
          <w:p w:rsidR="00006515" w:rsidRPr="009967E8" w:rsidRDefault="00006515" w:rsidP="009967E8"/>
        </w:tc>
        <w:tc>
          <w:tcPr>
            <w:tcW w:w="851" w:type="dxa"/>
          </w:tcPr>
          <w:p w:rsidR="00927AFF" w:rsidRPr="009967E8" w:rsidRDefault="007B3A2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397"/>
        </w:trPr>
        <w:tc>
          <w:tcPr>
            <w:tcW w:w="1732" w:type="dxa"/>
            <w:vMerge/>
          </w:tcPr>
          <w:p w:rsidR="00927AFF" w:rsidRPr="009967E8" w:rsidRDefault="00927A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927AFF" w:rsidRPr="009967E8" w:rsidRDefault="00927AFF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927AFF" w:rsidRDefault="00927AFF" w:rsidP="00927AFF">
            <w:r w:rsidRPr="009967E8">
              <w:t>L’</w:t>
            </w:r>
            <w:r>
              <w:t xml:space="preserve">alunno è in grado di </w:t>
            </w:r>
            <w:r w:rsidRPr="009967E8">
              <w:t>esporre le conoscenze acquisite</w:t>
            </w:r>
            <w:r>
              <w:t>,</w:t>
            </w:r>
            <w:r w:rsidRPr="009967E8">
              <w:t xml:space="preserve"> collegandole in una trattazione pluridisciplinare articolata.</w:t>
            </w:r>
            <w:r w:rsidR="007E7E6A">
              <w:t xml:space="preserve"> </w:t>
            </w:r>
            <w:r w:rsidRPr="009967E8">
              <w:t>Si esprime in modo preciso, utilizzando un lessico settoriale appropriato</w:t>
            </w:r>
          </w:p>
          <w:p w:rsidR="007E7E6A" w:rsidRPr="009967E8" w:rsidRDefault="007E7E6A" w:rsidP="00927AFF"/>
        </w:tc>
        <w:tc>
          <w:tcPr>
            <w:tcW w:w="851" w:type="dxa"/>
          </w:tcPr>
          <w:p w:rsidR="00927AFF" w:rsidRDefault="007E7E6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398"/>
        </w:trPr>
        <w:tc>
          <w:tcPr>
            <w:tcW w:w="1732" w:type="dxa"/>
            <w:vMerge/>
          </w:tcPr>
          <w:p w:rsidR="00927AFF" w:rsidRPr="009967E8" w:rsidRDefault="00927A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927AFF" w:rsidRPr="009967E8" w:rsidRDefault="00927AFF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IV</w:t>
            </w:r>
          </w:p>
        </w:tc>
        <w:tc>
          <w:tcPr>
            <w:tcW w:w="9889" w:type="dxa"/>
            <w:gridSpan w:val="2"/>
          </w:tcPr>
          <w:p w:rsidR="00927AFF" w:rsidRDefault="00927AFF" w:rsidP="00927AFF">
            <w:r>
              <w:t xml:space="preserve">L’alunno </w:t>
            </w:r>
            <w:r w:rsidR="00006515">
              <w:t>e</w:t>
            </w:r>
            <w:r>
              <w:t>spone le conoscenze acquisite in modo chiaro e articolato</w:t>
            </w:r>
            <w:r w:rsidR="007B3A2C">
              <w:t>,</w:t>
            </w:r>
            <w:r>
              <w:t xml:space="preserve"> collegandole in una trattazione pluridisciplinare ampia</w:t>
            </w:r>
            <w:r w:rsidR="00006515">
              <w:t xml:space="preserve"> e articolata</w:t>
            </w:r>
            <w:r>
              <w:t xml:space="preserve">. </w:t>
            </w:r>
            <w:r w:rsidRPr="009967E8">
              <w:t>S</w:t>
            </w:r>
            <w:r>
              <w:t xml:space="preserve">i esprime con ricchezza </w:t>
            </w:r>
            <w:r w:rsidRPr="009967E8">
              <w:t xml:space="preserve"> lessicale, anche in riferimento al linguaggio di settore</w:t>
            </w:r>
          </w:p>
          <w:p w:rsidR="007E7E6A" w:rsidRPr="009967E8" w:rsidRDefault="007E7E6A" w:rsidP="00927AFF"/>
        </w:tc>
        <w:tc>
          <w:tcPr>
            <w:tcW w:w="851" w:type="dxa"/>
          </w:tcPr>
          <w:p w:rsidR="00927AFF" w:rsidRPr="009967E8" w:rsidRDefault="007B3A2C" w:rsidP="007B3A2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397"/>
        </w:trPr>
        <w:tc>
          <w:tcPr>
            <w:tcW w:w="1732" w:type="dxa"/>
            <w:vMerge/>
          </w:tcPr>
          <w:p w:rsidR="00927AFF" w:rsidRPr="009967E8" w:rsidRDefault="00927A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/>
          </w:tcPr>
          <w:p w:rsidR="00927AFF" w:rsidRPr="009967E8" w:rsidRDefault="00927AFF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927AFF" w:rsidRDefault="00927AFF">
            <w:r>
              <w:t xml:space="preserve">L’alunno è in grado di utilizzare le conoscenze acquisite collegandole in una trattazione pluridisciplinare ampia e approfondita. </w:t>
            </w:r>
            <w:r w:rsidRPr="009967E8">
              <w:t xml:space="preserve">Si esprime con ricchezza e piena padronanza lessicale, anche in riferimento al </w:t>
            </w:r>
            <w:r w:rsidRPr="009967E8">
              <w:lastRenderedPageBreak/>
              <w:t>linguaggio di settore</w:t>
            </w:r>
          </w:p>
          <w:p w:rsidR="007E7E6A" w:rsidRDefault="007E7E6A"/>
        </w:tc>
        <w:tc>
          <w:tcPr>
            <w:tcW w:w="851" w:type="dxa"/>
          </w:tcPr>
          <w:p w:rsidR="00927AFF" w:rsidRDefault="007B3A2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10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239"/>
        </w:trPr>
        <w:tc>
          <w:tcPr>
            <w:tcW w:w="1732" w:type="dxa"/>
            <w:vMerge w:val="restart"/>
          </w:tcPr>
          <w:p w:rsidR="00927AFF" w:rsidRPr="00CD7C22" w:rsidRDefault="00091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  <w:r w:rsidR="00927AFF" w:rsidRPr="00CD7C22">
              <w:rPr>
                <w:b/>
                <w:bCs/>
              </w:rPr>
              <w:t>Argomentazione e capacità di pensiero critico e riflessivo</w:t>
            </w:r>
          </w:p>
          <w:p w:rsidR="00927AFF" w:rsidRPr="009967E8" w:rsidRDefault="00927A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927AFF" w:rsidRPr="009967E8" w:rsidRDefault="00927AFF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</w:t>
            </w:r>
          </w:p>
        </w:tc>
        <w:tc>
          <w:tcPr>
            <w:tcW w:w="9889" w:type="dxa"/>
            <w:gridSpan w:val="2"/>
          </w:tcPr>
          <w:p w:rsidR="00927AFF" w:rsidRDefault="007E7E6A">
            <w:r>
              <w:t>L’alunno n</w:t>
            </w:r>
            <w:r w:rsidR="00927AFF" w:rsidRPr="009967E8">
              <w:t>on è in grado di argomentare</w:t>
            </w:r>
            <w:r>
              <w:t xml:space="preserve"> in maniera critica e personale</w:t>
            </w:r>
          </w:p>
          <w:p w:rsidR="007E7E6A" w:rsidRPr="009967E8" w:rsidRDefault="007E7E6A"/>
        </w:tc>
        <w:tc>
          <w:tcPr>
            <w:tcW w:w="851" w:type="dxa"/>
          </w:tcPr>
          <w:p w:rsidR="00927AFF" w:rsidRPr="009967E8" w:rsidRDefault="007B3A2C" w:rsidP="007B3A2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1417" w:type="dxa"/>
            <w:vMerge w:val="restart"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238"/>
        </w:trPr>
        <w:tc>
          <w:tcPr>
            <w:tcW w:w="1732" w:type="dxa"/>
            <w:vMerge/>
          </w:tcPr>
          <w:p w:rsidR="00927AFF" w:rsidRPr="00CD7C22" w:rsidRDefault="00927AFF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</w:tcPr>
          <w:p w:rsidR="00927AFF" w:rsidRPr="009967E8" w:rsidRDefault="00927AFF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927AFF" w:rsidRDefault="007E7E6A">
            <w:r>
              <w:t>L’alunno a</w:t>
            </w:r>
            <w:r w:rsidR="00927AFF" w:rsidRPr="009967E8">
              <w:t>rgomenta in modo superficiale e disorganico</w:t>
            </w:r>
          </w:p>
          <w:p w:rsidR="007E7E6A" w:rsidRPr="009967E8" w:rsidRDefault="007E7E6A"/>
        </w:tc>
        <w:tc>
          <w:tcPr>
            <w:tcW w:w="851" w:type="dxa"/>
          </w:tcPr>
          <w:p w:rsidR="00927AFF" w:rsidRDefault="007B3A2C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287"/>
        </w:trPr>
        <w:tc>
          <w:tcPr>
            <w:tcW w:w="1732" w:type="dxa"/>
            <w:vMerge/>
          </w:tcPr>
          <w:p w:rsidR="00927AFF" w:rsidRPr="00DE7010" w:rsidRDefault="0092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927AFF" w:rsidRPr="009967E8" w:rsidRDefault="00927AFF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II</w:t>
            </w:r>
          </w:p>
        </w:tc>
        <w:tc>
          <w:tcPr>
            <w:tcW w:w="9889" w:type="dxa"/>
            <w:gridSpan w:val="2"/>
          </w:tcPr>
          <w:p w:rsidR="00927AFF" w:rsidRDefault="007E7E6A">
            <w:r>
              <w:t>L’alunno è</w:t>
            </w:r>
            <w:r w:rsidR="00927AFF" w:rsidRPr="009967E8">
              <w:t xml:space="preserve"> in grado di formulare se</w:t>
            </w:r>
            <w:r w:rsidR="00927AFF">
              <w:t>mplici argomentazioni  personali, con una adeguata</w:t>
            </w:r>
            <w:r w:rsidR="00927AFF" w:rsidRPr="009967E8">
              <w:t xml:space="preserve"> rielaborazione dei contenuti acquisiti</w:t>
            </w:r>
          </w:p>
          <w:p w:rsidR="007E7E6A" w:rsidRPr="009967E8" w:rsidRDefault="007E7E6A"/>
        </w:tc>
        <w:tc>
          <w:tcPr>
            <w:tcW w:w="851" w:type="dxa"/>
          </w:tcPr>
          <w:p w:rsidR="00927AFF" w:rsidRPr="009967E8" w:rsidRDefault="00927AF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239"/>
        </w:trPr>
        <w:tc>
          <w:tcPr>
            <w:tcW w:w="1732" w:type="dxa"/>
            <w:vMerge/>
          </w:tcPr>
          <w:p w:rsidR="00927AFF" w:rsidRPr="00DE7010" w:rsidRDefault="0092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927AFF" w:rsidRPr="009967E8" w:rsidRDefault="00927AFF">
            <w:pPr>
              <w:rPr>
                <w:sz w:val="28"/>
                <w:szCs w:val="32"/>
              </w:rPr>
            </w:pPr>
            <w:r w:rsidRPr="009967E8">
              <w:rPr>
                <w:sz w:val="28"/>
                <w:szCs w:val="32"/>
              </w:rPr>
              <w:t>III</w:t>
            </w:r>
          </w:p>
        </w:tc>
        <w:tc>
          <w:tcPr>
            <w:tcW w:w="9889" w:type="dxa"/>
            <w:gridSpan w:val="2"/>
          </w:tcPr>
          <w:p w:rsidR="00927AFF" w:rsidRDefault="007E7E6A">
            <w:r>
              <w:t>L’alunno è</w:t>
            </w:r>
            <w:r w:rsidR="00927AFF">
              <w:t xml:space="preserve"> in grado di argomentare i contenuti acquisiti</w:t>
            </w:r>
            <w:r w:rsidR="007B3A2C">
              <w:t>,</w:t>
            </w:r>
            <w:r w:rsidR="00927AFF">
              <w:t xml:space="preserve"> rielaborandoli correttamente</w:t>
            </w:r>
          </w:p>
          <w:p w:rsidR="007E7E6A" w:rsidRPr="009967E8" w:rsidRDefault="007E7E6A"/>
        </w:tc>
        <w:tc>
          <w:tcPr>
            <w:tcW w:w="851" w:type="dxa"/>
          </w:tcPr>
          <w:p w:rsidR="00927AFF" w:rsidRPr="009967E8" w:rsidRDefault="007E7E6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238"/>
        </w:trPr>
        <w:tc>
          <w:tcPr>
            <w:tcW w:w="1732" w:type="dxa"/>
            <w:vMerge/>
          </w:tcPr>
          <w:p w:rsidR="00927AFF" w:rsidRPr="00DE7010" w:rsidRDefault="0092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927AFF" w:rsidRPr="009967E8" w:rsidRDefault="00927AFF">
            <w:pPr>
              <w:rPr>
                <w:sz w:val="28"/>
                <w:szCs w:val="32"/>
              </w:rPr>
            </w:pPr>
          </w:p>
        </w:tc>
        <w:tc>
          <w:tcPr>
            <w:tcW w:w="9889" w:type="dxa"/>
            <w:gridSpan w:val="2"/>
          </w:tcPr>
          <w:p w:rsidR="00927AFF" w:rsidRDefault="00006515">
            <w:r>
              <w:t>L’alunno è</w:t>
            </w:r>
            <w:r w:rsidR="00927AFF" w:rsidRPr="009967E8">
              <w:t xml:space="preserve"> </w:t>
            </w:r>
            <w:r w:rsidR="00927AFF">
              <w:t>in grado di formulare</w:t>
            </w:r>
            <w:r w:rsidR="00927AFF" w:rsidRPr="009967E8">
              <w:t xml:space="preserve"> </w:t>
            </w:r>
            <w:r w:rsidR="00927AFF">
              <w:t>argomentazioni critiche, rielaborando in modo personale</w:t>
            </w:r>
            <w:r w:rsidR="00927AFF" w:rsidRPr="009967E8">
              <w:t xml:space="preserve"> contenuti acquisiti</w:t>
            </w:r>
          </w:p>
          <w:p w:rsidR="007E7E6A" w:rsidRPr="009967E8" w:rsidRDefault="007E7E6A"/>
        </w:tc>
        <w:tc>
          <w:tcPr>
            <w:tcW w:w="851" w:type="dxa"/>
          </w:tcPr>
          <w:p w:rsidR="00927AFF" w:rsidRDefault="007E7E6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398"/>
        </w:trPr>
        <w:tc>
          <w:tcPr>
            <w:tcW w:w="1732" w:type="dxa"/>
            <w:vMerge/>
          </w:tcPr>
          <w:p w:rsidR="00927AFF" w:rsidRPr="00DE7010" w:rsidRDefault="0092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927AFF" w:rsidRDefault="00927A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9889" w:type="dxa"/>
            <w:gridSpan w:val="2"/>
          </w:tcPr>
          <w:p w:rsidR="00927AFF" w:rsidRDefault="00006515" w:rsidP="00927AFF">
            <w:r>
              <w:t>L’alunno è</w:t>
            </w:r>
            <w:r w:rsidR="00927AFF" w:rsidRPr="009967E8">
              <w:t xml:space="preserve"> in grado di formulare articolate argomentazioni critiche e person</w:t>
            </w:r>
            <w:r w:rsidR="00927AFF">
              <w:t xml:space="preserve">ali, rielaborando </w:t>
            </w:r>
            <w:r w:rsidR="00927AFF" w:rsidRPr="009967E8">
              <w:t xml:space="preserve">i contenuti acquisiti </w:t>
            </w:r>
          </w:p>
          <w:p w:rsidR="00006515" w:rsidRPr="009967E8" w:rsidRDefault="00006515" w:rsidP="00927AFF">
            <w:bookmarkStart w:id="0" w:name="_GoBack"/>
            <w:bookmarkEnd w:id="0"/>
          </w:p>
        </w:tc>
        <w:tc>
          <w:tcPr>
            <w:tcW w:w="851" w:type="dxa"/>
          </w:tcPr>
          <w:p w:rsidR="00927AFF" w:rsidRPr="009967E8" w:rsidRDefault="007E7E6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9 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rPr>
          <w:trHeight w:val="397"/>
        </w:trPr>
        <w:tc>
          <w:tcPr>
            <w:tcW w:w="1732" w:type="dxa"/>
            <w:vMerge/>
          </w:tcPr>
          <w:p w:rsidR="00927AFF" w:rsidRPr="00DE7010" w:rsidRDefault="00927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  <w:tc>
          <w:tcPr>
            <w:tcW w:w="9889" w:type="dxa"/>
            <w:gridSpan w:val="2"/>
          </w:tcPr>
          <w:p w:rsidR="00927AFF" w:rsidRPr="009967E8" w:rsidRDefault="00006515">
            <w:r>
              <w:t>L’alunno è</w:t>
            </w:r>
            <w:r w:rsidR="00927AFF" w:rsidRPr="009967E8">
              <w:t xml:space="preserve"> in grado di formulare ampie e articolate argo</w:t>
            </w:r>
            <w:r w:rsidR="007B3A2C">
              <w:t>mentazioni critiche e personali</w:t>
            </w:r>
            <w:r w:rsidR="00927AFF" w:rsidRPr="009967E8">
              <w:t>, rielaborando con originalità i contenuti acquisiti</w:t>
            </w:r>
          </w:p>
        </w:tc>
        <w:tc>
          <w:tcPr>
            <w:tcW w:w="851" w:type="dxa"/>
          </w:tcPr>
          <w:p w:rsidR="00927AFF" w:rsidRDefault="007E7E6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1417" w:type="dxa"/>
            <w:vMerge/>
          </w:tcPr>
          <w:p w:rsidR="00927AFF" w:rsidRDefault="00927AFF">
            <w:pPr>
              <w:rPr>
                <w:sz w:val="32"/>
                <w:szCs w:val="32"/>
              </w:rPr>
            </w:pPr>
          </w:p>
        </w:tc>
      </w:tr>
      <w:tr w:rsidR="00927AFF" w:rsidTr="00091BAC">
        <w:tc>
          <w:tcPr>
            <w:tcW w:w="4952" w:type="dxa"/>
            <w:gridSpan w:val="3"/>
          </w:tcPr>
          <w:p w:rsidR="006078D7" w:rsidRDefault="006078D7">
            <w:pPr>
              <w:rPr>
                <w:sz w:val="24"/>
                <w:szCs w:val="32"/>
              </w:rPr>
            </w:pPr>
          </w:p>
          <w:p w:rsidR="006078D7" w:rsidRDefault="006078D7" w:rsidP="003304A6">
            <w:pPr>
              <w:rPr>
                <w:sz w:val="24"/>
                <w:szCs w:val="32"/>
              </w:rPr>
            </w:pPr>
            <w:r w:rsidRPr="00CD7C22">
              <w:rPr>
                <w:sz w:val="24"/>
                <w:szCs w:val="32"/>
              </w:rPr>
              <w:t>Punteggio totale dell’elaborat</w:t>
            </w:r>
            <w:r w:rsidR="005C0016">
              <w:rPr>
                <w:sz w:val="24"/>
                <w:szCs w:val="32"/>
              </w:rPr>
              <w:t>o</w:t>
            </w:r>
            <w:r>
              <w:rPr>
                <w:sz w:val="24"/>
                <w:szCs w:val="32"/>
              </w:rPr>
              <w:t xml:space="preserve">           </w:t>
            </w:r>
          </w:p>
          <w:p w:rsidR="006078D7" w:rsidRDefault="006078D7" w:rsidP="003304A6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</w:t>
            </w:r>
          </w:p>
        </w:tc>
        <w:tc>
          <w:tcPr>
            <w:tcW w:w="9898" w:type="dxa"/>
            <w:gridSpan w:val="3"/>
          </w:tcPr>
          <w:p w:rsidR="006078D7" w:rsidRDefault="006078D7">
            <w:pPr>
              <w:rPr>
                <w:sz w:val="24"/>
                <w:szCs w:val="32"/>
              </w:rPr>
            </w:pPr>
          </w:p>
          <w:p w:rsidR="006078D7" w:rsidRPr="00CD7C22" w:rsidRDefault="006078D7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_______________________________/40</w:t>
            </w:r>
          </w:p>
        </w:tc>
      </w:tr>
      <w:tr w:rsidR="00927AFF" w:rsidTr="00091BAC">
        <w:tc>
          <w:tcPr>
            <w:tcW w:w="4952" w:type="dxa"/>
            <w:gridSpan w:val="3"/>
          </w:tcPr>
          <w:p w:rsidR="006078D7" w:rsidRDefault="006078D7" w:rsidP="003304A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Valutazione elaborato in decimi </w:t>
            </w:r>
          </w:p>
          <w:p w:rsidR="006078D7" w:rsidRDefault="006078D7" w:rsidP="003304A6">
            <w:pPr>
              <w:rPr>
                <w:rFonts w:asciiTheme="majorHAnsi" w:eastAsiaTheme="majorEastAsia" w:hAnsiTheme="majorHAnsi" w:cstheme="majorBidi"/>
                <w:bCs/>
                <w:sz w:val="20"/>
                <w:szCs w:val="32"/>
              </w:rPr>
            </w:pPr>
            <w:r w:rsidRPr="003304A6">
              <w:rPr>
                <w:b/>
                <w:sz w:val="20"/>
                <w:szCs w:val="32"/>
              </w:rPr>
              <w:t>(media dei punti corrispondenti agli indicatori)</w:t>
            </w:r>
          </w:p>
        </w:tc>
        <w:tc>
          <w:tcPr>
            <w:tcW w:w="9898" w:type="dxa"/>
            <w:gridSpan w:val="3"/>
          </w:tcPr>
          <w:p w:rsidR="006078D7" w:rsidRDefault="006078D7" w:rsidP="003304A6">
            <w:pPr>
              <w:rPr>
                <w:b/>
                <w:sz w:val="24"/>
                <w:szCs w:val="32"/>
              </w:rPr>
            </w:pPr>
          </w:p>
          <w:p w:rsidR="006078D7" w:rsidRDefault="006078D7" w:rsidP="003304A6">
            <w:pPr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_______________________________/10</w:t>
            </w:r>
          </w:p>
          <w:p w:rsidR="006078D7" w:rsidRPr="003304A6" w:rsidRDefault="006078D7" w:rsidP="003304A6">
            <w:pPr>
              <w:rPr>
                <w:b/>
                <w:sz w:val="24"/>
                <w:szCs w:val="32"/>
              </w:rPr>
            </w:pPr>
          </w:p>
        </w:tc>
      </w:tr>
    </w:tbl>
    <w:p w:rsidR="00091BAC" w:rsidRDefault="00091BAC" w:rsidP="00091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010" w:rsidRPr="00F81CC2" w:rsidRDefault="00091BAC" w:rsidP="00091BAC">
      <w:pPr>
        <w:pStyle w:val="Paragrafoelenco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EE65EC">
        <w:rPr>
          <w:rFonts w:cs="Times New Roman"/>
          <w:sz w:val="24"/>
          <w:szCs w:val="24"/>
        </w:rPr>
        <w:t>Nel caso in cui l’alunno risulti assente alla presentazione dell’elaborato e non abbia  comunicato alla scuola  eventuali gravi e documentati motivi ostativi</w:t>
      </w:r>
      <w:r w:rsidRPr="00EE65EC">
        <w:rPr>
          <w:rFonts w:cs="Times New Roman"/>
          <w:b/>
          <w:sz w:val="24"/>
          <w:szCs w:val="24"/>
        </w:rPr>
        <w:t xml:space="preserve">, la valutazione dell’elaborato avverrà sulla base </w:t>
      </w:r>
      <w:r w:rsidR="00EE65EC" w:rsidRPr="00EE65EC">
        <w:rPr>
          <w:rFonts w:cs="Times New Roman"/>
          <w:b/>
          <w:sz w:val="24"/>
          <w:szCs w:val="24"/>
        </w:rPr>
        <w:t xml:space="preserve">degli indicatori n.1 e n.2 </w:t>
      </w:r>
      <w:r w:rsidR="00EE65EC">
        <w:rPr>
          <w:rFonts w:cs="Times New Roman"/>
          <w:b/>
          <w:sz w:val="24"/>
          <w:szCs w:val="24"/>
        </w:rPr>
        <w:t xml:space="preserve">con i relativi descrittori e punteggi  previsti </w:t>
      </w:r>
      <w:r w:rsidR="00EE65EC" w:rsidRPr="00EE65EC">
        <w:rPr>
          <w:rFonts w:cs="Times New Roman"/>
          <w:b/>
          <w:sz w:val="24"/>
          <w:szCs w:val="24"/>
        </w:rPr>
        <w:t>d</w:t>
      </w:r>
      <w:r w:rsidR="00EE65EC">
        <w:rPr>
          <w:rFonts w:cs="Times New Roman"/>
          <w:b/>
          <w:sz w:val="24"/>
          <w:szCs w:val="24"/>
        </w:rPr>
        <w:t>a</w:t>
      </w:r>
      <w:r w:rsidR="00EE65EC" w:rsidRPr="00EE65EC">
        <w:rPr>
          <w:rFonts w:cs="Times New Roman"/>
          <w:b/>
          <w:sz w:val="24"/>
          <w:szCs w:val="24"/>
        </w:rPr>
        <w:t>lla griglia</w:t>
      </w:r>
      <w:r w:rsidR="00EE65EC">
        <w:rPr>
          <w:rFonts w:cs="Times New Roman"/>
          <w:b/>
          <w:sz w:val="24"/>
          <w:szCs w:val="24"/>
        </w:rPr>
        <w:t xml:space="preserve">; </w:t>
      </w:r>
      <w:r w:rsidR="00750252">
        <w:rPr>
          <w:rFonts w:cs="Times New Roman"/>
          <w:sz w:val="24"/>
          <w:szCs w:val="24"/>
        </w:rPr>
        <w:t>agli indicatori n.3 e n.4, concernenti la presentazione dell’elaborato, sarà attribuito un punteggio di 3.</w:t>
      </w:r>
    </w:p>
    <w:p w:rsidR="00F81CC2" w:rsidRPr="00F81CC2" w:rsidRDefault="00F81CC2" w:rsidP="00F81CC2">
      <w:pPr>
        <w:ind w:left="360"/>
        <w:jc w:val="right"/>
        <w:rPr>
          <w:rFonts w:cs="Times New Roman"/>
          <w:sz w:val="24"/>
          <w:szCs w:val="24"/>
        </w:rPr>
      </w:pPr>
      <w:r w:rsidRPr="00F81CC2">
        <w:rPr>
          <w:rFonts w:cs="Times New Roman"/>
          <w:sz w:val="24"/>
          <w:szCs w:val="24"/>
        </w:rPr>
        <w:t>Il coordinatore di Classe</w:t>
      </w:r>
    </w:p>
    <w:sectPr w:rsidR="00F81CC2" w:rsidRPr="00F81CC2" w:rsidSect="007B3A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2C87"/>
    <w:multiLevelType w:val="hybridMultilevel"/>
    <w:tmpl w:val="C0D89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208CB"/>
    <w:multiLevelType w:val="hybridMultilevel"/>
    <w:tmpl w:val="1DA21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B54C3"/>
    <w:rsid w:val="00006515"/>
    <w:rsid w:val="00091BAC"/>
    <w:rsid w:val="000D0406"/>
    <w:rsid w:val="001100FD"/>
    <w:rsid w:val="001F52FF"/>
    <w:rsid w:val="003304A6"/>
    <w:rsid w:val="00354849"/>
    <w:rsid w:val="0036064B"/>
    <w:rsid w:val="005C0016"/>
    <w:rsid w:val="006078D7"/>
    <w:rsid w:val="006C2034"/>
    <w:rsid w:val="006D3FAE"/>
    <w:rsid w:val="00750252"/>
    <w:rsid w:val="007B3A2C"/>
    <w:rsid w:val="007E7E6A"/>
    <w:rsid w:val="00926DDD"/>
    <w:rsid w:val="00927AFF"/>
    <w:rsid w:val="009967E8"/>
    <w:rsid w:val="00A21C8C"/>
    <w:rsid w:val="00A22CEC"/>
    <w:rsid w:val="00A57C7E"/>
    <w:rsid w:val="00AB54C3"/>
    <w:rsid w:val="00B02904"/>
    <w:rsid w:val="00BF79DB"/>
    <w:rsid w:val="00C240C1"/>
    <w:rsid w:val="00C312F2"/>
    <w:rsid w:val="00CD7C22"/>
    <w:rsid w:val="00D8066E"/>
    <w:rsid w:val="00DE7010"/>
    <w:rsid w:val="00E72395"/>
    <w:rsid w:val="00E749B7"/>
    <w:rsid w:val="00EE65EC"/>
    <w:rsid w:val="00EF73B4"/>
    <w:rsid w:val="00F8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1">
    <w:name w:val="Light List Accent 1"/>
    <w:basedOn w:val="Tabellanormale"/>
    <w:uiPriority w:val="61"/>
    <w:rsid w:val="00DE7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chiara-Colore1">
    <w:name w:val="Light Grid Accent 1"/>
    <w:basedOn w:val="Tabellanormale"/>
    <w:uiPriority w:val="62"/>
    <w:rsid w:val="00DE7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acolori-Colore2">
    <w:name w:val="Colorful Grid Accent 2"/>
    <w:basedOn w:val="Tabellanormale"/>
    <w:uiPriority w:val="73"/>
    <w:rsid w:val="007E7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Elencomedio2-Colore1">
    <w:name w:val="Medium List 2 Accent 1"/>
    <w:basedOn w:val="Tabellanormale"/>
    <w:uiPriority w:val="66"/>
    <w:rsid w:val="007E7E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2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1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61"/>
    <w:rsid w:val="00DE70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chiara-Colore1">
    <w:name w:val="Light Grid Accent 1"/>
    <w:basedOn w:val="Tabellanormale"/>
    <w:uiPriority w:val="62"/>
    <w:rsid w:val="00DE70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acolori-Colore2">
    <w:name w:val="Colorful Grid Accent 2"/>
    <w:basedOn w:val="Tabellanormale"/>
    <w:uiPriority w:val="73"/>
    <w:rsid w:val="007E7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Elencomedio2-Colore1">
    <w:name w:val="Medium List 2 Accent 1"/>
    <w:basedOn w:val="Tabellanormale"/>
    <w:uiPriority w:val="66"/>
    <w:rsid w:val="007E7E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I.C. Manzoni-Radice</cp:lastModifiedBy>
  <cp:revision>7</cp:revision>
  <dcterms:created xsi:type="dcterms:W3CDTF">2020-05-12T08:37:00Z</dcterms:created>
  <dcterms:modified xsi:type="dcterms:W3CDTF">2020-05-29T10:05:00Z</dcterms:modified>
</cp:coreProperties>
</file>